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AFCA" w14:textId="77777777" w:rsidR="008675CA" w:rsidRPr="005D0A83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5D0A83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5D0A83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5D0A83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5D0A83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5D0A83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14:paraId="37DEEB6C" w14:textId="31305504" w:rsidR="008675CA" w:rsidRPr="005D0A83" w:rsidRDefault="00E54C97" w:rsidP="00EE0FAE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5D0A83">
        <w:rPr>
          <w:rFonts w:ascii="Times New Roman" w:hAnsi="Times New Roman"/>
          <w:b/>
          <w:bCs/>
          <w:sz w:val="24"/>
          <w:szCs w:val="24"/>
          <w:lang w:val="fr-FR"/>
        </w:rPr>
        <w:t>P</w:t>
      </w:r>
      <w:r w:rsidR="00044810" w:rsidRPr="005D0A83">
        <w:rPr>
          <w:rFonts w:ascii="Times New Roman" w:hAnsi="Times New Roman"/>
          <w:b/>
          <w:bCs/>
          <w:sz w:val="24"/>
          <w:szCs w:val="24"/>
          <w:lang w:val="fr-FR"/>
        </w:rPr>
        <w:t>ë</w:t>
      </w:r>
      <w:r w:rsidRPr="005D0A83">
        <w:rPr>
          <w:rFonts w:ascii="Times New Roman" w:hAnsi="Times New Roman"/>
          <w:b/>
          <w:bCs/>
          <w:sz w:val="24"/>
          <w:szCs w:val="24"/>
          <w:lang w:val="fr-FR"/>
        </w:rPr>
        <w:t>r</w:t>
      </w:r>
      <w:proofErr w:type="spellEnd"/>
      <w:r w:rsidR="00C336DB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336DB" w:rsidRPr="005D0A83">
        <w:rPr>
          <w:rFonts w:ascii="Times New Roman" w:hAnsi="Times New Roman"/>
          <w:b/>
          <w:bCs/>
          <w:sz w:val="24"/>
          <w:szCs w:val="24"/>
        </w:rPr>
        <w:t>projekt</w:t>
      </w:r>
      <w:proofErr w:type="spellEnd"/>
      <w:r w:rsidR="00C336DB" w:rsidRPr="005D0A83">
        <w:rPr>
          <w:rFonts w:ascii="Times New Roman" w:hAnsi="Times New Roman"/>
          <w:b/>
          <w:bCs/>
          <w:sz w:val="24"/>
          <w:szCs w:val="24"/>
          <w:lang w:val="fr-FR"/>
        </w:rPr>
        <w:t>l</w:t>
      </w:r>
      <w:proofErr w:type="spellStart"/>
      <w:r w:rsidR="003C7B14" w:rsidRPr="005D0A83">
        <w:rPr>
          <w:rFonts w:ascii="Times New Roman" w:hAnsi="Times New Roman"/>
          <w:b/>
          <w:bCs/>
          <w:sz w:val="24"/>
          <w:szCs w:val="24"/>
        </w:rPr>
        <w:t>igjin</w:t>
      </w:r>
      <w:proofErr w:type="spellEnd"/>
      <w:r w:rsidR="00C336DB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7B14" w:rsidRPr="005D0A83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="003C7B14" w:rsidRPr="005D0A83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C77784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disa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shtesa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ndryshime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n</w:t>
      </w:r>
      <w:r w:rsidR="009B312B">
        <w:rPr>
          <w:rFonts w:ascii="Times New Roman" w:hAnsi="Times New Roman"/>
          <w:b/>
          <w:bCs/>
          <w:sz w:val="24"/>
          <w:szCs w:val="24"/>
        </w:rPr>
        <w:t>ë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ligjin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nr. 74/2014 “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P</w:t>
      </w:r>
      <w:r w:rsidR="009B312B">
        <w:rPr>
          <w:rFonts w:ascii="Times New Roman" w:hAnsi="Times New Roman"/>
          <w:b/>
          <w:bCs/>
          <w:sz w:val="24"/>
          <w:szCs w:val="24"/>
        </w:rPr>
        <w:t>ë</w:t>
      </w:r>
      <w:r w:rsidR="005D0A83" w:rsidRPr="005D0A83">
        <w:rPr>
          <w:rFonts w:ascii="Times New Roman" w:hAnsi="Times New Roman"/>
          <w:b/>
          <w:bCs/>
          <w:sz w:val="24"/>
          <w:szCs w:val="24"/>
        </w:rPr>
        <w:t>r</w:t>
      </w:r>
      <w:proofErr w:type="spellEnd"/>
      <w:r w:rsidR="005D0A83" w:rsidRPr="005D0A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D0A83" w:rsidRPr="005D0A83">
        <w:rPr>
          <w:rFonts w:ascii="Times New Roman" w:hAnsi="Times New Roman"/>
          <w:b/>
          <w:bCs/>
          <w:sz w:val="24"/>
          <w:szCs w:val="24"/>
        </w:rPr>
        <w:t>a</w:t>
      </w:r>
      <w:r w:rsidR="00C77784" w:rsidRPr="005D0A83">
        <w:rPr>
          <w:rFonts w:ascii="Times New Roman" w:hAnsi="Times New Roman"/>
          <w:b/>
          <w:bCs/>
          <w:sz w:val="24"/>
          <w:szCs w:val="24"/>
        </w:rPr>
        <w:t>rm</w:t>
      </w:r>
      <w:r w:rsidR="00C336DB" w:rsidRPr="005D0A83">
        <w:rPr>
          <w:rFonts w:ascii="Times New Roman" w:hAnsi="Times New Roman"/>
          <w:b/>
          <w:bCs/>
          <w:sz w:val="24"/>
          <w:szCs w:val="24"/>
        </w:rPr>
        <w:t>ë</w:t>
      </w:r>
      <w:r w:rsidR="00C77784" w:rsidRPr="005D0A83"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 w:rsidR="003C7B14" w:rsidRPr="005D0A83">
        <w:rPr>
          <w:rFonts w:ascii="Times New Roman" w:hAnsi="Times New Roman"/>
          <w:b/>
          <w:bCs/>
          <w:sz w:val="24"/>
          <w:szCs w:val="24"/>
        </w:rPr>
        <w:t>”</w:t>
      </w:r>
      <w:r w:rsidR="005D0A83" w:rsidRPr="005D0A83">
        <w:rPr>
          <w:rFonts w:ascii="Times New Roman" w:hAnsi="Times New Roman"/>
          <w:b/>
          <w:bCs/>
          <w:sz w:val="24"/>
          <w:szCs w:val="24"/>
        </w:rPr>
        <w:t>”</w:t>
      </w:r>
    </w:p>
    <w:p w14:paraId="27467B8D" w14:textId="77777777" w:rsidR="00C748F9" w:rsidRPr="005D0A83" w:rsidRDefault="00C748F9" w:rsidP="00EE0FAE">
      <w:pPr>
        <w:pStyle w:val="BodyText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322C5B49" w14:textId="77777777" w:rsidTr="009F3A30">
        <w:tc>
          <w:tcPr>
            <w:tcW w:w="9212" w:type="dxa"/>
          </w:tcPr>
          <w:p w14:paraId="5029249C" w14:textId="62A69304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D7501D" w14:textId="45F79B18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fton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qytetarë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organizata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shoqërisë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civile,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komunitetin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akademik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interesuar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kontribuar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pëgjatë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C336DB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nr. 74/2014 “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P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E42456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E4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456">
              <w:rPr>
                <w:rFonts w:ascii="Times New Roman" w:hAnsi="Times New Roman"/>
                <w:sz w:val="24"/>
                <w:szCs w:val="24"/>
              </w:rPr>
              <w:t>a</w:t>
            </w:r>
            <w:r w:rsidR="00C77784" w:rsidRPr="005D0A83">
              <w:rPr>
                <w:rFonts w:ascii="Times New Roman" w:hAnsi="Times New Roman"/>
                <w:sz w:val="24"/>
                <w:szCs w:val="24"/>
              </w:rPr>
              <w:t>rmët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77270D24" w14:textId="65DE8644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mirëpret</w:t>
            </w:r>
            <w:proofErr w:type="spellEnd"/>
            <w:r w:rsidR="00C336DB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6DB" w:rsidRPr="005D0A83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="00C336DB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336DB" w:rsidRPr="005D0A83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A2DC83" w14:textId="13D8FDCB" w:rsidR="00125B0E" w:rsidRDefault="00183770" w:rsidP="00125B0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125B0E" w:rsidRPr="005D0A83">
              <w:rPr>
                <w:rFonts w:ascii="Times New Roman" w:hAnsi="Times New Roman"/>
                <w:sz w:val="24"/>
                <w:szCs w:val="24"/>
              </w:rPr>
              <w:t>kspert</w:t>
            </w:r>
            <w:r w:rsidR="00333373" w:rsidRPr="005D0A8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5B0E"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5B0E" w:rsidRPr="005D0A83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s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arm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80269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</w:p>
          <w:p w14:paraId="668CD132" w14:textId="41102FE8" w:rsidR="00977158" w:rsidRPr="005D0A83" w:rsidRDefault="00F77CE8" w:rsidP="00125B0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C424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rsona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158">
              <w:rPr>
                <w:rFonts w:ascii="Times New Roman" w:hAnsi="Times New Roman"/>
                <w:sz w:val="24"/>
                <w:szCs w:val="24"/>
              </w:rPr>
              <w:t>t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977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158">
              <w:rPr>
                <w:rFonts w:ascii="Times New Roman" w:hAnsi="Times New Roman"/>
                <w:sz w:val="24"/>
                <w:szCs w:val="24"/>
              </w:rPr>
              <w:t>interesuar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p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80269A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2A7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="007C62A7">
              <w:rPr>
                <w:rFonts w:ascii="Times New Roman" w:hAnsi="Times New Roman"/>
                <w:sz w:val="24"/>
                <w:szCs w:val="24"/>
              </w:rPr>
              <w:t>licenc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autorizim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p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80269A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mbajtje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69A">
              <w:rPr>
                <w:rFonts w:ascii="Times New Roman" w:hAnsi="Times New Roman"/>
                <w:sz w:val="24"/>
                <w:szCs w:val="24"/>
              </w:rPr>
              <w:t>arme</w:t>
            </w:r>
            <w:proofErr w:type="spellEnd"/>
            <w:r w:rsidR="008026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F5E3AD" w14:textId="4F7C6A1B" w:rsidR="001E4573" w:rsidRPr="005D0A83" w:rsidRDefault="001E4573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6C786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1114EE1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t>Kohëzgjatja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0A83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2107987D" w14:textId="77777777" w:rsidTr="009F3A30">
        <w:tc>
          <w:tcPr>
            <w:tcW w:w="9212" w:type="dxa"/>
          </w:tcPr>
          <w:p w14:paraId="6918A863" w14:textId="77777777" w:rsidR="00E62621" w:rsidRDefault="00E62621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0BB022" w14:textId="18C96ECE" w:rsidR="008675CA" w:rsidRPr="005D0A83" w:rsidRDefault="00125B0E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8E3">
              <w:rPr>
                <w:rFonts w:ascii="Times New Roman" w:hAnsi="Times New Roman"/>
                <w:sz w:val="24"/>
                <w:szCs w:val="24"/>
              </w:rPr>
              <w:t>zgjasë</w:t>
            </w:r>
            <w:proofErr w:type="spellEnd"/>
            <w:r w:rsidRPr="007A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>1</w:t>
            </w:r>
            <w:r w:rsidR="00DC7621" w:rsidRPr="007A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7621" w:rsidRPr="007A28E3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C4A57">
              <w:rPr>
                <w:rFonts w:ascii="Times New Roman" w:hAnsi="Times New Roman"/>
                <w:sz w:val="24"/>
                <w:szCs w:val="24"/>
              </w:rPr>
              <w:t>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1C4A57">
              <w:rPr>
                <w:rFonts w:ascii="Times New Roman" w:hAnsi="Times New Roman"/>
                <w:sz w:val="24"/>
                <w:szCs w:val="24"/>
              </w:rPr>
              <w:t>p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1C4A57"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 w:rsidR="001C4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4A57">
              <w:rPr>
                <w:rFonts w:ascii="Times New Roman" w:hAnsi="Times New Roman"/>
                <w:sz w:val="24"/>
                <w:szCs w:val="24"/>
              </w:rPr>
              <w:t>pubikimit</w:t>
            </w:r>
            <w:proofErr w:type="spellEnd"/>
            <w:r w:rsidR="001C4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4A57">
              <w:rPr>
                <w:rFonts w:ascii="Times New Roman" w:hAnsi="Times New Roman"/>
                <w:sz w:val="24"/>
                <w:szCs w:val="24"/>
              </w:rPr>
              <w:t>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C4A57">
              <w:rPr>
                <w:rFonts w:ascii="Times New Roman" w:hAnsi="Times New Roman"/>
                <w:sz w:val="24"/>
                <w:szCs w:val="24"/>
              </w:rPr>
              <w:t xml:space="preserve"> RENJK, </w:t>
            </w:r>
            <w:proofErr w:type="spellStart"/>
            <w:r w:rsidR="007A28E3" w:rsidRPr="007A28E3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="007A28E3" w:rsidRPr="007A28E3">
              <w:rPr>
                <w:rFonts w:ascii="Times New Roman" w:hAnsi="Times New Roman"/>
                <w:sz w:val="24"/>
                <w:szCs w:val="24"/>
              </w:rPr>
              <w:t>qershor</w:t>
            </w:r>
            <w:proofErr w:type="spellEnd"/>
            <w:r w:rsidRPr="007A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8E3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7A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8E3" w:rsidRPr="007A28E3">
              <w:rPr>
                <w:rFonts w:ascii="Times New Roman" w:hAnsi="Times New Roman"/>
                <w:sz w:val="24"/>
                <w:szCs w:val="24"/>
              </w:rPr>
              <w:t>m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proofErr w:type="spellStart"/>
            <w:r w:rsidR="007A28E3" w:rsidRPr="007A28E3">
              <w:rPr>
                <w:rFonts w:ascii="Times New Roman" w:hAnsi="Times New Roman"/>
                <w:sz w:val="24"/>
                <w:szCs w:val="24"/>
              </w:rPr>
              <w:t>korrik</w:t>
            </w:r>
            <w:proofErr w:type="spellEnd"/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0CA24" w14:textId="77777777" w:rsidR="001E4573" w:rsidRPr="005D0A83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71C798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702DBB0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5D0A83">
        <w:rPr>
          <w:rFonts w:ascii="Times New Roman" w:hAnsi="Times New Roman"/>
          <w:sz w:val="24"/>
          <w:szCs w:val="24"/>
        </w:rPr>
        <w:t>të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përgjigjeni</w:t>
      </w:r>
      <w:proofErr w:type="spellEnd"/>
      <w:r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7C855088" w14:textId="77777777" w:rsidTr="009F3A30">
        <w:tc>
          <w:tcPr>
            <w:tcW w:w="9212" w:type="dxa"/>
          </w:tcPr>
          <w:p w14:paraId="22D711A5" w14:textId="77777777" w:rsidR="00E62621" w:rsidRDefault="00E62621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336C8" w14:textId="7200C6C9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procesin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konsultimeve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dërguar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kontribute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projektin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E952E6" w14:textId="2D054CB0" w:rsidR="00125B0E" w:rsidRPr="005D0A83" w:rsidRDefault="00125B0E" w:rsidP="00125B0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plotësuar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formularin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onlin</w:t>
            </w:r>
            <w:r w:rsidR="00666810" w:rsidRPr="005D0A83">
              <w:rPr>
                <w:rFonts w:ascii="Times New Roman" w:hAnsi="Times New Roman"/>
                <w:sz w:val="24"/>
                <w:szCs w:val="24"/>
              </w:rPr>
              <w:t>e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2020" w:rsidRPr="005D0A83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>adresën</w:t>
            </w:r>
            <w:proofErr w:type="spellEnd"/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>elektronike</w:t>
            </w:r>
            <w:proofErr w:type="spellEnd"/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hyperlink r:id="rId7" w:history="1">
              <w:r w:rsidRPr="005D0A83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</w:t>
              </w:r>
              <w:r w:rsidR="00224E2D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www</w:t>
              </w:r>
              <w:r w:rsidRPr="005D0A83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.konsultimipublik.gov.al</w:t>
              </w:r>
            </w:hyperlink>
            <w:r w:rsidRPr="005D0A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8CE5FD" w14:textId="7C1890D2" w:rsidR="00125B0E" w:rsidRPr="005D0A83" w:rsidRDefault="008C1BC9" w:rsidP="008C1BC9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uke </w:t>
            </w:r>
            <w:proofErr w:type="spellStart"/>
            <w:r w:rsidR="00125B0E" w:rsidRPr="005D0A83">
              <w:rPr>
                <w:rFonts w:ascii="Times New Roman" w:hAnsi="Times New Roman"/>
                <w:sz w:val="24"/>
                <w:szCs w:val="24"/>
              </w:rPr>
              <w:t>dërguar</w:t>
            </w:r>
            <w:proofErr w:type="spellEnd"/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5B0E" w:rsidRPr="005D0A83">
              <w:rPr>
                <w:rFonts w:ascii="Times New Roman" w:hAnsi="Times New Roman"/>
                <w:sz w:val="24"/>
                <w:szCs w:val="24"/>
              </w:rPr>
              <w:t>propozi</w:t>
            </w:r>
            <w:r>
              <w:rPr>
                <w:rFonts w:ascii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sugjerimet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Ministris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BC9">
              <w:rPr>
                <w:rFonts w:ascii="Times New Roman" w:hAnsi="Times New Roman"/>
                <w:sz w:val="24"/>
                <w:szCs w:val="24"/>
              </w:rPr>
              <w:t>Ministria.Brendshme@mb.gov.al</w:t>
            </w:r>
          </w:p>
          <w:p w14:paraId="5A80067A" w14:textId="7E27496A" w:rsidR="00125B0E" w:rsidRPr="005D0A83" w:rsidRDefault="00125B0E" w:rsidP="008C1BC9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F65EC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9A5D398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753DBD72" w14:textId="77777777" w:rsidTr="009F3A30">
        <w:tc>
          <w:tcPr>
            <w:tcW w:w="9212" w:type="dxa"/>
          </w:tcPr>
          <w:p w14:paraId="5A382AEB" w14:textId="77777777" w:rsidR="00E62621" w:rsidRDefault="00E62621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B34548" w14:textId="6643839F" w:rsidR="008675CA" w:rsidRPr="005D0A83" w:rsidRDefault="00E62621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62621">
              <w:rPr>
                <w:rFonts w:ascii="Times New Roman" w:hAnsi="Times New Roman"/>
                <w:sz w:val="24"/>
                <w:szCs w:val="24"/>
              </w:rPr>
              <w:t>T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dh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r w:rsidR="00E54C97" w:rsidRPr="00E62621">
              <w:rPr>
                <w:rFonts w:ascii="Times New Roman" w:hAnsi="Times New Roman"/>
                <w:sz w:val="24"/>
                <w:szCs w:val="24"/>
              </w:rPr>
              <w:t>nat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kontaktit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konsultime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personi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t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cilit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drejtohen</w:t>
            </w:r>
            <w:proofErr w:type="spellEnd"/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E62621">
              <w:rPr>
                <w:rFonts w:ascii="Times New Roman" w:hAnsi="Times New Roman"/>
                <w:sz w:val="24"/>
                <w:szCs w:val="24"/>
              </w:rPr>
              <w:t>pyetjet</w:t>
            </w:r>
            <w:proofErr w:type="spellEnd"/>
            <w:r w:rsidR="00E54C97" w:rsidRPr="005D0A8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81A550E" w14:textId="277398E9" w:rsidR="00DC7621" w:rsidRPr="005D0A83" w:rsidRDefault="00BA33C7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Znj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340F">
              <w:rPr>
                <w:rFonts w:ascii="Times New Roman" w:hAnsi="Times New Roman"/>
                <w:sz w:val="24"/>
                <w:szCs w:val="24"/>
              </w:rPr>
              <w:t>Keti Suli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Koordinatore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="00AF4240" w:rsidRPr="005D0A83">
              <w:rPr>
                <w:rFonts w:ascii="Times New Roman" w:hAnsi="Times New Roman"/>
                <w:sz w:val="24"/>
                <w:szCs w:val="24"/>
              </w:rPr>
              <w:t>, e-mail</w:t>
            </w:r>
            <w:r w:rsidR="0020340F">
              <w:rPr>
                <w:rFonts w:ascii="Times New Roman" w:hAnsi="Times New Roman"/>
                <w:sz w:val="24"/>
                <w:szCs w:val="24"/>
              </w:rPr>
              <w:t>: keti.suli@mb.gov.al</w:t>
            </w:r>
            <w:r w:rsidR="00AF4240" w:rsidRPr="005D0A83">
              <w:rPr>
                <w:rFonts w:ascii="Times New Roman" w:hAnsi="Times New Roman"/>
                <w:sz w:val="24"/>
                <w:szCs w:val="24"/>
              </w:rPr>
              <w:t>, tel.</w:t>
            </w:r>
            <w:r w:rsidR="0020340F">
              <w:rPr>
                <w:rFonts w:ascii="Times New Roman" w:hAnsi="Times New Roman"/>
                <w:sz w:val="24"/>
                <w:szCs w:val="24"/>
              </w:rPr>
              <w:t xml:space="preserve"> 0699179389</w:t>
            </w:r>
          </w:p>
        </w:tc>
      </w:tr>
    </w:tbl>
    <w:p w14:paraId="5C99A391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D24D3E9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lastRenderedPageBreak/>
        <w:t>Datat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dhe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vendet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0A83">
        <w:rPr>
          <w:rFonts w:ascii="Times New Roman" w:hAnsi="Times New Roman"/>
          <w:sz w:val="24"/>
          <w:szCs w:val="24"/>
        </w:rPr>
        <w:t>takimeve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publike</w:t>
      </w:r>
      <w:proofErr w:type="spellEnd"/>
      <w:r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36136BE4" w14:textId="77777777" w:rsidTr="009F3A30">
        <w:tc>
          <w:tcPr>
            <w:tcW w:w="9212" w:type="dxa"/>
          </w:tcPr>
          <w:p w14:paraId="7C431F44" w14:textId="13015A5B" w:rsidR="00AF4240" w:rsidRPr="005D0A83" w:rsidRDefault="009D545B" w:rsidP="009D545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jan</w:t>
            </w:r>
            <w:r w:rsidR="009B31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organizuar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tryeza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konsultimi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221ECACB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25693BB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t>Sfondi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i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propozimit</w:t>
      </w:r>
      <w:proofErr w:type="spellEnd"/>
      <w:r w:rsidRPr="005D0A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A83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06C000AB" w14:textId="77777777" w:rsidTr="009F3A30">
        <w:tc>
          <w:tcPr>
            <w:tcW w:w="9212" w:type="dxa"/>
          </w:tcPr>
          <w:p w14:paraId="622986EA" w14:textId="77777777" w:rsidR="001E04CC" w:rsidRDefault="001E04CC" w:rsidP="00C77784">
            <w:pPr>
              <w:pStyle w:val="BodyText"/>
              <w:jc w:val="both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</w:p>
          <w:p w14:paraId="7AEC77DE" w14:textId="77777777" w:rsidR="00B9080B" w:rsidRPr="00B9080B" w:rsidRDefault="00B9080B" w:rsidP="00B9080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Qëllimi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kryesor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objektivin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nr. 1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Strategjisë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e AVL 2019-2024,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përcakton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2023,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garantohet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miratimi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plotësisht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harmonizuar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rregullator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BE-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detyrimet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ndërkombëtare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standardizuar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080B">
              <w:rPr>
                <w:rFonts w:ascii="Times New Roman" w:hAnsi="Times New Roman"/>
                <w:sz w:val="24"/>
                <w:szCs w:val="24"/>
              </w:rPr>
              <w:t>rajonin</w:t>
            </w:r>
            <w:proofErr w:type="spellEnd"/>
            <w:r w:rsidRPr="00B908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1895F" w14:textId="7C72170D" w:rsidR="001E4573" w:rsidRPr="005D0A83" w:rsidRDefault="001E4573" w:rsidP="00B9080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EE65CF7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DDE13F8" w14:textId="77777777" w:rsidR="00F62791" w:rsidRDefault="00F62791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6893617" w14:textId="041B1415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4851A81F" w14:textId="77777777" w:rsidTr="009F3A30">
        <w:tc>
          <w:tcPr>
            <w:tcW w:w="9212" w:type="dxa"/>
          </w:tcPr>
          <w:p w14:paraId="4C203829" w14:textId="77777777" w:rsidR="003D2972" w:rsidRDefault="003D2972" w:rsidP="003D297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6BD740" w14:textId="0B175F34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diktuar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nevoja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rregulluar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çështjet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me: </w:t>
            </w:r>
          </w:p>
          <w:p w14:paraId="3B2DB081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>-</w:t>
            </w:r>
            <w:r w:rsidRPr="003D297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mbajtjen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ruajtjen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tregtimin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importimin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eksportimin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gjurmimin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transportimin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jashtë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territorit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Republikës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përcaktuara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D9212C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>-</w:t>
            </w:r>
            <w:r w:rsidRPr="003D297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ndërmjet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municione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tillë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lindur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pronësisë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DA8CCC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>-</w:t>
            </w:r>
            <w:r w:rsidRPr="003D297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lëshimin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licencave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autorizimeve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Policia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subjekt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interesuar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veprimtaritë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lejuara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përcaktuara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583298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>-</w:t>
            </w:r>
            <w:r w:rsidRPr="003D297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veprimtarinë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prodhimit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çaktivizimit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riparimit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99CBCF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synohen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arrihen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miratimit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C8ED5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përafrimi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ekzistues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74/2014, “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”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legjislacionin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përkatësisht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Direktivën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(BE) 2017/853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Parlamentit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17 Maj 2017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ndryshon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Direktivën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91/477/KEE,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qershor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1991 “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blerjeve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posedimit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3A70318F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përmirësimi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kushteve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kritereve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mbajtjen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ruajtjen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tregtimin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çaktivizimin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gjurmimin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pjesëve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municioneve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përdorim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civil.</w:t>
            </w:r>
          </w:p>
          <w:p w14:paraId="7D2A0CEB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njësimi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termave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përkufizimeve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pjesëve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municioneve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objekt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nr. 74/2014,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legjislacionin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Bashkimit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3E88A2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përcaktimi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lejohen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përdoren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personat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juridik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(civil)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lëshohet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autorizim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0C9307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përcaktimi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kategorive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lejohen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përdoren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personat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juridik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(civil).</w:t>
            </w:r>
          </w:p>
          <w:p w14:paraId="68716E20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përmirësimi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markimit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importuara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gjurmimin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tyre.</w:t>
            </w:r>
          </w:p>
          <w:p w14:paraId="629AA1C2" w14:textId="77777777" w:rsidR="003D2972" w:rsidRPr="003D2972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pjesëve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municioneve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shkëmbimit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vendit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anëtarët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BE.</w:t>
            </w:r>
          </w:p>
          <w:p w14:paraId="4060455C" w14:textId="613C6B0A" w:rsidR="001E4573" w:rsidRPr="005D0A83" w:rsidRDefault="003D2972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2">
              <w:rPr>
                <w:rFonts w:ascii="Times New Roman" w:hAnsi="Times New Roman"/>
                <w:sz w:val="24"/>
                <w:szCs w:val="24"/>
              </w:rPr>
              <w:t xml:space="preserve">h)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dhënien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lejeve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972">
              <w:rPr>
                <w:rFonts w:ascii="Times New Roman" w:hAnsi="Times New Roman"/>
                <w:sz w:val="24"/>
                <w:szCs w:val="24"/>
              </w:rPr>
              <w:t>licencave</w:t>
            </w:r>
            <w:proofErr w:type="spellEnd"/>
            <w:r w:rsidRPr="003D29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FAB94F5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747E8A30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A83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06113976" w14:textId="77777777" w:rsidTr="009F3A30">
        <w:tc>
          <w:tcPr>
            <w:tcW w:w="9212" w:type="dxa"/>
          </w:tcPr>
          <w:p w14:paraId="4AAA0491" w14:textId="29C3143C" w:rsidR="001E4573" w:rsidRPr="005D0A83" w:rsidRDefault="00AF4240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Jeni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ftuar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jepni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komentet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kontributet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tuaja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aspektet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proj</w:t>
            </w:r>
            <w:r w:rsidR="00333373" w:rsidRPr="005D0A83">
              <w:rPr>
                <w:rFonts w:ascii="Times New Roman" w:hAnsi="Times New Roman"/>
                <w:i/>
                <w:sz w:val="24"/>
                <w:szCs w:val="24"/>
              </w:rPr>
              <w:t>ek</w:t>
            </w:r>
            <w:r w:rsidR="00110300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ligjit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propozuar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më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tepër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, ne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kemi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zgjedhur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mëposhtme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ku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kontributi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juaj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jetë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veçanërisht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vlefshëm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cilave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mund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t'i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përgjigjeni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duke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plotësuar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një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pyetësor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shkurtër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internet.</w:t>
            </w:r>
          </w:p>
          <w:p w14:paraId="2B6FE3E1" w14:textId="342574DB" w:rsidR="00EE0FAE" w:rsidRPr="00E6524E" w:rsidRDefault="00E6524E" w:rsidP="00E6524E">
            <w:pPr>
              <w:pStyle w:val="BodyText"/>
              <w:numPr>
                <w:ilvl w:val="0"/>
                <w:numId w:val="5"/>
              </w:numPr>
              <w:ind w:left="59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shtr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nguese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propozoni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pajisjen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mbajtjen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5C65E01" w14:textId="7037E2B5" w:rsidR="00E6524E" w:rsidRPr="005D0A83" w:rsidRDefault="00E6524E" w:rsidP="00E6524E">
            <w:pPr>
              <w:pStyle w:val="BodyText"/>
              <w:ind w:left="2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DD62953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BFC3D99" w14:textId="77777777" w:rsidR="008675CA" w:rsidRPr="005D0A83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5D0A8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34CCA" w14:textId="77777777" w:rsidR="00CC5DF9" w:rsidRDefault="00CC5DF9" w:rsidP="00125B0E">
      <w:r>
        <w:separator/>
      </w:r>
    </w:p>
  </w:endnote>
  <w:endnote w:type="continuationSeparator" w:id="0">
    <w:p w14:paraId="6B73CCDF" w14:textId="77777777" w:rsidR="00CC5DF9" w:rsidRDefault="00CC5DF9" w:rsidP="0012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6EAA" w14:textId="77777777" w:rsidR="00CC5DF9" w:rsidRDefault="00CC5DF9" w:rsidP="00125B0E">
      <w:r>
        <w:separator/>
      </w:r>
    </w:p>
  </w:footnote>
  <w:footnote w:type="continuationSeparator" w:id="0">
    <w:p w14:paraId="4BA6F591" w14:textId="77777777" w:rsidR="00CC5DF9" w:rsidRDefault="00CC5DF9" w:rsidP="0012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543C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74DB"/>
    <w:multiLevelType w:val="hybridMultilevel"/>
    <w:tmpl w:val="9F669A8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6F6"/>
    <w:multiLevelType w:val="hybridMultilevel"/>
    <w:tmpl w:val="142887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9A3"/>
    <w:multiLevelType w:val="hybridMultilevel"/>
    <w:tmpl w:val="60B43BF6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35D2E"/>
    <w:rsid w:val="00044810"/>
    <w:rsid w:val="00103C86"/>
    <w:rsid w:val="00110300"/>
    <w:rsid w:val="00125B0E"/>
    <w:rsid w:val="00183770"/>
    <w:rsid w:val="001C4A57"/>
    <w:rsid w:val="001E04CC"/>
    <w:rsid w:val="001E4573"/>
    <w:rsid w:val="001F15EF"/>
    <w:rsid w:val="0020340F"/>
    <w:rsid w:val="00224E2D"/>
    <w:rsid w:val="002536DF"/>
    <w:rsid w:val="002A1DAB"/>
    <w:rsid w:val="00333373"/>
    <w:rsid w:val="003B2601"/>
    <w:rsid w:val="003C4247"/>
    <w:rsid w:val="003C7B14"/>
    <w:rsid w:val="003D2972"/>
    <w:rsid w:val="004158FD"/>
    <w:rsid w:val="00452DC6"/>
    <w:rsid w:val="00453FEB"/>
    <w:rsid w:val="00463C25"/>
    <w:rsid w:val="004A7682"/>
    <w:rsid w:val="004C5AE2"/>
    <w:rsid w:val="00574E6C"/>
    <w:rsid w:val="005822AD"/>
    <w:rsid w:val="0058705C"/>
    <w:rsid w:val="005D0A83"/>
    <w:rsid w:val="00601330"/>
    <w:rsid w:val="00666810"/>
    <w:rsid w:val="007114F4"/>
    <w:rsid w:val="007574ED"/>
    <w:rsid w:val="00785430"/>
    <w:rsid w:val="007A28E3"/>
    <w:rsid w:val="007C62A7"/>
    <w:rsid w:val="0080269A"/>
    <w:rsid w:val="0083791F"/>
    <w:rsid w:val="008675CA"/>
    <w:rsid w:val="008C1BC9"/>
    <w:rsid w:val="00942125"/>
    <w:rsid w:val="00977158"/>
    <w:rsid w:val="009B312B"/>
    <w:rsid w:val="009D545B"/>
    <w:rsid w:val="00AA0634"/>
    <w:rsid w:val="00AB0B63"/>
    <w:rsid w:val="00AF4240"/>
    <w:rsid w:val="00B07845"/>
    <w:rsid w:val="00B54DD7"/>
    <w:rsid w:val="00B63EA8"/>
    <w:rsid w:val="00B9080B"/>
    <w:rsid w:val="00BA33C7"/>
    <w:rsid w:val="00BD26AB"/>
    <w:rsid w:val="00BD2CC2"/>
    <w:rsid w:val="00C02020"/>
    <w:rsid w:val="00C336DB"/>
    <w:rsid w:val="00C748F9"/>
    <w:rsid w:val="00C77784"/>
    <w:rsid w:val="00CC3D10"/>
    <w:rsid w:val="00CC5DF9"/>
    <w:rsid w:val="00D4699D"/>
    <w:rsid w:val="00D549A1"/>
    <w:rsid w:val="00D6389D"/>
    <w:rsid w:val="00DC7621"/>
    <w:rsid w:val="00E42456"/>
    <w:rsid w:val="00E54C97"/>
    <w:rsid w:val="00E62621"/>
    <w:rsid w:val="00E6524E"/>
    <w:rsid w:val="00EA0CF8"/>
    <w:rsid w:val="00EE0FAE"/>
    <w:rsid w:val="00F0775B"/>
    <w:rsid w:val="00F62791"/>
    <w:rsid w:val="00F77CE8"/>
    <w:rsid w:val="00F9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A10E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B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B0E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0E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0E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5B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5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32</cp:revision>
  <dcterms:created xsi:type="dcterms:W3CDTF">2020-07-11T12:48:00Z</dcterms:created>
  <dcterms:modified xsi:type="dcterms:W3CDTF">2020-11-03T12:40:00Z</dcterms:modified>
</cp:coreProperties>
</file>